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197132.xml.htm"/>
      <w:bookmarkStart w:id="1" w:name="kswkform4_179019713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BIDZOS D JAMES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12061 BLUEMONT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20190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VERISIGN INC/CA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VRSN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Exec. Chairman, Pres,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39"/>
        <w:gridCol w:w="921"/>
        <w:gridCol w:w="792"/>
        <w:gridCol w:w="611"/>
        <w:gridCol w:w="336"/>
        <w:gridCol w:w="794"/>
        <w:gridCol w:w="406"/>
        <w:gridCol w:w="1101"/>
        <w:gridCol w:w="1541"/>
        <w:gridCol w:w="949"/>
        <w:gridCol w:w="9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83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54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83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54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09/22/2026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802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299.2018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5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387,525.4109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09/22/2026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302.5</w:t>
            </w:r>
          </w:p>
        </w:tc>
        <w:tc>
          <w:tcPr>
            <w:tcW w:w="15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387,325.4109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09/22/2026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397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303.9432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5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386,928.4109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09/22/2026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601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305.1925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5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386,327.4109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09/22/2026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306.635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5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386,127.4109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09/22/2026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1,100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308.8955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5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385,027.4109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reported in Column 4 is the weighted average price. These shares were sold in multiple transactions at prices ranging from $298.81 to $299.57, inclusive. The reporting person undertakes to provide to the Securities and Exchange Commission, upon request,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in Column 4 is the weighted average price. These shares were sold in multiple transactions at prices ranging from $303.56 to $304.10, inclusive. The reporting person undertakes to provide to the Securities and Exchange Commission, upon request,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price reported in Column 4 is the weighted average price. These shares were sold in multiple transactions at prices ranging from $305.02 to $305.72, inclusive. The reporting person undertakes to provide to the Securities and Exchange Commission, upon request,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price reported in Column 4 is the weighted average price. These shares were sold in multiple transactions at prices ranging from $306.45 to $306.82, inclusive. The reporting person undertakes to provide to the Securities and Exchange Commission, upon request,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price reported in Column 4 is the weighted average price. These shares were sold in multiple transactions at prices ranging from $308.88 to $309.05, inclusive. The reporting person undertakes to provide to the Securities and Exchange Commission, upon request,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Terence E. Kaden by Power of Attorney for D. James Bidzos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204816" TargetMode="External"/><Relationship Id="rId5" Type="http://schemas.openxmlformats.org/officeDocument/2006/relationships/hyperlink" Target="http://www.sec.gov/cgi-bin/browse-edgar?action=getcompany&amp;CIK=00010144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896</Words>
  <Characters>4870</Characters>
  <CharactersWithSpaces>5654</CharactersWithSpaces>
  <Paragraphs>141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