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596505.xml.htm"/>
      <w:bookmarkStart w:id="1" w:name="kswkform4_178959650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BIDZOS D JAMES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12061 BLUEMONT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20190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VERISIGN INC/CA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VRSN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Exec. Chairman, Pres,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39"/>
        <w:gridCol w:w="921"/>
        <w:gridCol w:w="792"/>
        <w:gridCol w:w="611"/>
        <w:gridCol w:w="336"/>
        <w:gridCol w:w="794"/>
        <w:gridCol w:w="406"/>
        <w:gridCol w:w="1101"/>
        <w:gridCol w:w="1541"/>
        <w:gridCol w:w="949"/>
        <w:gridCol w:w="91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83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54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4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83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54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83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1,400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295.255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5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390,227.4109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3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399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296.3239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5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389,828.4109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3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901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297.3544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5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388,927.4109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3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600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298.6767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5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388,327.4109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price reported in Column 4 is the weighted average price. These shares were sold in multiple transactions at prices ranging from $294.56 to $295.50, inclusive. The reporting person undertakes to provide to the Securities and Exchange Commission, upon request, full information regarding the number of shares sold at each separate price within the range.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reported in Column 4 is the weighted average price. These shares were sold in multiple transactions at prices ranging from $295.75 to $296.63, inclusive. The reporting person undertakes to provide to the Securities and Exchange Commission, upon request, full information regarding the number of shares sold at each separate price within the range.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price reported in Column 4 is the weighted average price. These shares were sold in multiple transactions at prices ranging from $297.06 to $298.00, inclusive. The reporting person undertakes to provide to the Securities and Exchange Commission, upon request, full information regarding the number of shares sold at each separate price within the range.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price reported in Column 4 is the weighted average price. These shares were sold in multiple transactions at prices ranging from $298.11 to $298.93, inclusive. The reporting person undertakes to provide to the Securities and Exchange Commission, upon request, full information regarding the number of shares sold at each separate price within the range.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Terence E. Kaden by Power of Attorney for D. James Bidzos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204816" TargetMode="External"/><Relationship Id="rId5" Type="http://schemas.openxmlformats.org/officeDocument/2006/relationships/hyperlink" Target="http://www.sec.gov/cgi-bin/browse-edgar?action=getcompany&amp;CIK=000101447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822</Words>
  <Characters>4469</Characters>
  <CharactersWithSpaces>5196</CharactersWithSpaces>
  <Paragraphs>124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