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Kilguss George E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12061 BLUEMONT WAY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VERISIGN INC/CA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VRSN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and CFO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115,086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114,902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114,691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of shares exempt under Rule 16b-3 as payment of tax liability to Company by delivery or withholding securities incident to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total direct holdings disclosed in Table I, Item 5 under Amount of Securities Beneficially Owned Following Reported Transaction(s) includes 12 shares acquired July 31, 2024 under the Amended and Restated 2007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George  08/16/2024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E. Kilguss,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7763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2024-08-16T17:26:04Z</dcterms:created>
  <dcterms:modified xsi:type="dcterms:W3CDTF">2024-08-16T17:26:04Z</dcterms:modified>
</cp:coreProperties>
</file>