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5567.xml.htm"/>
      <w:bookmarkStart w:id="1" w:name="kswkform4_17847555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COTE KATHLEEN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29,125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20, 2026, Reporting Person was awarded restricted stock units (RSUs). Each RSU represents a contingent right to receive one (1) share of VeriSign, Inc. common stock once vested. The grant vests 100% on the date of grant, subject to applicable taxes upon delivery.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Kathleen A. Cote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540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3290</Characters>
  <CharactersWithSpaces>3835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