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2012963.xml.htm"/>
      <w:bookmarkStart w:id="1" w:name="kswkform4_179201296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BIDZOS D JAMES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12061 BLUEMONT 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RESTON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20190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VERISIGN INC/CA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VRSN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Exec. Chairman, Pres, &amp;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39"/>
        <w:gridCol w:w="921"/>
        <w:gridCol w:w="792"/>
        <w:gridCol w:w="611"/>
        <w:gridCol w:w="336"/>
        <w:gridCol w:w="794"/>
        <w:gridCol w:w="406"/>
        <w:gridCol w:w="1101"/>
        <w:gridCol w:w="1541"/>
        <w:gridCol w:w="949"/>
        <w:gridCol w:w="91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183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54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4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183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54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4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83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10/13/2026</w:t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700</w:t>
            </w:r>
          </w:p>
        </w:tc>
        <w:tc>
          <w:tcPr>
            <w:tcW w:w="4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300.5617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5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377,727.4109</w:t>
            </w:r>
          </w:p>
        </w:tc>
        <w:tc>
          <w:tcPr>
            <w:tcW w:w="9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3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10/13/2026</w:t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500</w:t>
            </w:r>
          </w:p>
        </w:tc>
        <w:tc>
          <w:tcPr>
            <w:tcW w:w="4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302.0795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5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377,227.4109</w:t>
            </w:r>
          </w:p>
        </w:tc>
        <w:tc>
          <w:tcPr>
            <w:tcW w:w="9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3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10/13/2026</w:t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1,500</w:t>
            </w:r>
          </w:p>
        </w:tc>
        <w:tc>
          <w:tcPr>
            <w:tcW w:w="4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303.0804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15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375,727.4109</w:t>
            </w:r>
          </w:p>
        </w:tc>
        <w:tc>
          <w:tcPr>
            <w:tcW w:w="9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3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10/13/2026</w:t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500</w:t>
            </w:r>
          </w:p>
        </w:tc>
        <w:tc>
          <w:tcPr>
            <w:tcW w:w="4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305.39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15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375,227.4109</w:t>
            </w:r>
          </w:p>
        </w:tc>
        <w:tc>
          <w:tcPr>
            <w:tcW w:w="9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83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10/13/2026</w:t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100</w:t>
            </w:r>
          </w:p>
        </w:tc>
        <w:tc>
          <w:tcPr>
            <w:tcW w:w="4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306.55</w:t>
            </w:r>
          </w:p>
        </w:tc>
        <w:tc>
          <w:tcPr>
            <w:tcW w:w="15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375,127.4109</w:t>
            </w:r>
          </w:p>
        </w:tc>
        <w:tc>
          <w:tcPr>
            <w:tcW w:w="9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price reported in Column 4 is the weighted average price. These shares were sold in multiple transactions at prices ranging from $300.13 to $300.83, inclusive. The reporting person undertakes to provide to the Securities and Exchange Commission, upon request, full information regarding the number of shares sold at each separate price within the range.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price reported in Column 4 is the weighted average price. These shares were sold in multiple transactions at prices ranging from $301.69 to $302.68, inclusive. The reporting person undertakes to provide to the Securities and Exchange Commission, upon request, full information regarding the number of shares sold at each separate price within the range.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price reported in Column 4 is the weighted average price. These shares were sold in multiple transactions at prices ranging from $302.74 to $303.59, inclusive. The reporting person undertakes to provide to the Securities and Exchange Commission, upon request, full information regarding the number of shares sold at each separate price within the range.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 price reported in Column 4 is the weighted average price. These shares were sold in multiple transactions at prices ranging from $305.04 to $305.60, inclusive. The reporting person undertakes to provide to the Securities and Exchange Commission, upon request, full information regarding the number of shares sold at each separate price within the range.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Terence E. Kaden by Power of Attorney for D. James Bidzos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204816" TargetMode="External"/><Relationship Id="rId5" Type="http://schemas.openxmlformats.org/officeDocument/2006/relationships/hyperlink" Target="http://www.sec.gov/cgi-bin/browse-edgar?action=getcompany&amp;CIK=000101447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831</Words>
  <Characters>4514</Characters>
  <CharactersWithSpaces>5242</CharactersWithSpaces>
  <Paragraphs>132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